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before="100" w:after="100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Акция «Телевидение в подарок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ru-RU"/>
        </w:rPr>
        <w:t>!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Пакет услуг «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Праздничный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»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rFonts w:ascii="Times New Roman" w:hAnsi="Times New Roman" w:hint="default"/>
          <w:rtl w:val="0"/>
          <w:lang w:val="ru-RU"/>
        </w:rPr>
        <w:t>Период проведения Акции</w:t>
      </w:r>
      <w:r>
        <w:rPr>
          <w:rFonts w:ascii="Times New Roman" w:hAnsi="Times New Roman"/>
          <w:rtl w:val="0"/>
          <w:lang w:val="ru-RU"/>
        </w:rPr>
        <w:t>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 xml:space="preserve">с </w:t>
      </w:r>
      <w:r>
        <w:rPr>
          <w:rFonts w:ascii="Times New Roman" w:hAnsi="Times New Roman"/>
          <w:rtl w:val="0"/>
          <w:lang w:val="ru-RU"/>
        </w:rPr>
        <w:t>0</w:t>
      </w:r>
      <w:r>
        <w:rPr>
          <w:rFonts w:ascii="Times New Roman" w:hAnsi="Times New Roman"/>
          <w:rtl w:val="0"/>
          <w:lang w:val="ru-RU"/>
        </w:rPr>
        <w:t>1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февраля</w:t>
      </w:r>
      <w:r>
        <w:rPr>
          <w:rFonts w:ascii="Times New Roman" w:hAnsi="Times New Roman"/>
          <w:rtl w:val="0"/>
          <w:lang w:val="ru-RU"/>
        </w:rPr>
        <w:t xml:space="preserve"> 201</w:t>
      </w:r>
      <w:r>
        <w:rPr>
          <w:rFonts w:ascii="Times New Roman" w:hAnsi="Times New Roman"/>
          <w:rtl w:val="0"/>
          <w:lang w:val="ru-RU"/>
        </w:rPr>
        <w:t>9</w:t>
      </w:r>
      <w:r>
        <w:rPr>
          <w:rFonts w:ascii="Times New Roman" w:hAnsi="Times New Roman" w:hint="default"/>
          <w:rtl w:val="0"/>
          <w:lang w:val="ru-RU"/>
        </w:rPr>
        <w:t xml:space="preserve"> года по </w:t>
      </w:r>
      <w:r>
        <w:rPr>
          <w:rFonts w:ascii="Times New Roman" w:hAnsi="Times New Roman"/>
          <w:rtl w:val="0"/>
          <w:lang w:val="ru-RU"/>
        </w:rPr>
        <w:t>23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февраля</w:t>
      </w:r>
      <w:r>
        <w:rPr>
          <w:rFonts w:ascii="Times New Roman" w:hAnsi="Times New Roman"/>
          <w:rtl w:val="0"/>
          <w:lang w:val="ru-RU"/>
        </w:rPr>
        <w:t xml:space="preserve"> 201</w:t>
      </w:r>
      <w:r>
        <w:rPr>
          <w:rFonts w:ascii="Times New Roman" w:hAnsi="Times New Roman"/>
          <w:rtl w:val="0"/>
          <w:lang w:val="ru-RU"/>
        </w:rPr>
        <w:t>9</w:t>
      </w:r>
      <w:r>
        <w:rPr>
          <w:rFonts w:ascii="Times New Roman" w:hAnsi="Times New Roman" w:hint="default"/>
          <w:rtl w:val="0"/>
          <w:lang w:val="ru-RU"/>
        </w:rPr>
        <w:t xml:space="preserve"> года – подключение к участию в Акции</w:t>
      </w:r>
      <w:r>
        <w:rPr>
          <w:rFonts w:ascii="Times New Roman" w:hAnsi="Times New Roman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Times New Roman" w:hAnsi="Times New Roman"/>
          <w:rtl w:val="0"/>
          <w:lang w:val="ru-RU"/>
        </w:rPr>
        <w:t xml:space="preserve">- </w:t>
      </w:r>
      <w:r>
        <w:rPr>
          <w:rFonts w:ascii="Times New Roman" w:hAnsi="Times New Roman" w:hint="default"/>
          <w:rtl w:val="0"/>
          <w:lang w:val="ru-RU"/>
        </w:rPr>
        <w:t xml:space="preserve">с </w:t>
      </w:r>
      <w:r>
        <w:rPr>
          <w:rFonts w:ascii="Times New Roman" w:hAnsi="Times New Roman"/>
          <w:rtl w:val="0"/>
          <w:lang w:val="ru-RU"/>
        </w:rPr>
        <w:t>0</w:t>
      </w:r>
      <w:r>
        <w:rPr>
          <w:rFonts w:ascii="Times New Roman" w:hAnsi="Times New Roman"/>
          <w:rtl w:val="0"/>
          <w:lang w:val="ru-RU"/>
        </w:rPr>
        <w:t>1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февраля</w:t>
      </w:r>
      <w:r>
        <w:rPr>
          <w:rFonts w:ascii="Times New Roman" w:hAnsi="Times New Roman"/>
          <w:rtl w:val="0"/>
          <w:lang w:val="ru-RU"/>
        </w:rPr>
        <w:t xml:space="preserve"> 201</w:t>
      </w:r>
      <w:r>
        <w:rPr>
          <w:rFonts w:ascii="Times New Roman" w:hAnsi="Times New Roman"/>
          <w:rtl w:val="0"/>
          <w:lang w:val="ru-RU"/>
        </w:rPr>
        <w:t>9</w:t>
      </w:r>
      <w:r>
        <w:rPr>
          <w:rFonts w:ascii="Times New Roman" w:hAnsi="Times New Roman" w:hint="default"/>
          <w:rtl w:val="0"/>
          <w:lang w:val="ru-RU"/>
        </w:rPr>
        <w:t xml:space="preserve"> года по </w:t>
      </w:r>
      <w:r>
        <w:rPr>
          <w:rFonts w:ascii="Times New Roman" w:hAnsi="Times New Roman"/>
          <w:rtl w:val="0"/>
          <w:lang w:val="ru-RU"/>
        </w:rPr>
        <w:t>23</w:t>
      </w:r>
      <w:r>
        <w:rPr>
          <w:rFonts w:ascii="Times New Roman" w:hAnsi="Times New Roman"/>
          <w:rtl w:val="0"/>
          <w:lang w:val="ru-RU"/>
        </w:rPr>
        <w:t xml:space="preserve"> </w:t>
      </w:r>
      <w:r>
        <w:rPr>
          <w:rFonts w:ascii="Times New Roman" w:hAnsi="Times New Roman" w:hint="default"/>
          <w:rtl w:val="0"/>
          <w:lang w:val="ru-RU"/>
        </w:rPr>
        <w:t>февраля</w:t>
      </w:r>
      <w:r>
        <w:rPr>
          <w:rFonts w:ascii="Times New Roman" w:hAnsi="Times New Roman"/>
          <w:rtl w:val="0"/>
          <w:lang w:val="ru-RU"/>
        </w:rPr>
        <w:t xml:space="preserve"> 201</w:t>
      </w:r>
      <w:r>
        <w:rPr>
          <w:rFonts w:ascii="Times New Roman" w:hAnsi="Times New Roman"/>
          <w:rtl w:val="0"/>
          <w:lang w:val="ru-RU"/>
        </w:rPr>
        <w:t>9</w:t>
      </w:r>
      <w:r>
        <w:rPr>
          <w:rFonts w:ascii="Times New Roman" w:hAnsi="Times New Roman" w:hint="default"/>
          <w:rtl w:val="0"/>
          <w:lang w:val="ru-RU"/>
        </w:rPr>
        <w:t xml:space="preserve"> года</w:t>
      </w:r>
      <w:r>
        <w:rPr>
          <w:rFonts w:ascii="Times New Roman" w:hAnsi="Times New Roman" w:hint="default"/>
          <w:rtl w:val="0"/>
          <w:lang w:val="ru-RU"/>
        </w:rPr>
        <w:t xml:space="preserve"> – предоставление услуг на условиях Акции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tabs>
          <w:tab w:val="left" w:pos="5745"/>
        </w:tabs>
        <w:spacing w:before="100" w:after="10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Суть Акции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  <w:tab/>
      </w:r>
    </w:p>
    <w:p>
      <w:pPr>
        <w:pStyle w:val="Normal (Web)"/>
      </w:pPr>
      <w:r>
        <w:rPr>
          <w:rtl w:val="0"/>
        </w:rPr>
        <w:t>Любому потенциальному Абоненту Оператора – физическому лицу</w:t>
      </w:r>
      <w:r>
        <w:rPr>
          <w:rtl w:val="0"/>
        </w:rPr>
        <w:t xml:space="preserve">, </w:t>
      </w:r>
      <w:r>
        <w:rPr>
          <w:rtl w:val="0"/>
        </w:rPr>
        <w:t xml:space="preserve">проживающему в районах сети </w:t>
      </w:r>
      <w:r>
        <w:rPr>
          <w:color w:val="000000"/>
          <w:u w:color="000000"/>
          <w:rtl w:val="0"/>
          <w:lang w:val="ru-RU"/>
        </w:rPr>
        <w:t xml:space="preserve"> ООО КТВ «Артэкс</w:t>
      </w:r>
      <w:r>
        <w:rPr>
          <w:rtl w:val="0"/>
        </w:rPr>
        <w:t>»</w:t>
      </w:r>
      <w:r>
        <w:rPr>
          <w:rtl w:val="0"/>
        </w:rPr>
        <w:t xml:space="preserve">, </w:t>
      </w:r>
      <w:r>
        <w:rPr>
          <w:rtl w:val="0"/>
        </w:rPr>
        <w:t>и отвечающему обязательным условиям участия в Акции</w:t>
      </w:r>
      <w:r>
        <w:rPr>
          <w:rtl w:val="0"/>
        </w:rPr>
        <w:t xml:space="preserve">, </w:t>
      </w:r>
      <w:r>
        <w:rPr>
          <w:rtl w:val="0"/>
        </w:rPr>
        <w:t>предоставляется возможность получения скидки на услуги Оператора по распространению телеканалов</w:t>
      </w:r>
      <w:r>
        <w:rPr>
          <w:rtl w:val="0"/>
        </w:rPr>
        <w:t xml:space="preserve">, </w:t>
      </w:r>
      <w:r>
        <w:rPr>
          <w:rtl w:val="0"/>
        </w:rPr>
        <w:t>входящих в состав ООО КТВ «Артэкс»</w:t>
      </w:r>
      <w:r>
        <w:rPr>
          <w:rtl w:val="0"/>
        </w:rPr>
        <w:t xml:space="preserve">. </w:t>
      </w:r>
      <w:r>
        <w:rPr>
          <w:rtl w:val="0"/>
        </w:rPr>
        <w:t>Размер скидки определяется сроком участия в акции</w:t>
      </w:r>
      <w:r>
        <w:rPr>
          <w:rtl w:val="0"/>
        </w:rPr>
        <w:t xml:space="preserve">, </w:t>
      </w:r>
      <w:r>
        <w:rPr>
          <w:rtl w:val="0"/>
        </w:rPr>
        <w:t>а именно</w:t>
      </w:r>
      <w:r>
        <w:rPr>
          <w:rtl w:val="0"/>
        </w:rPr>
        <w:t xml:space="preserve">: </w:t>
      </w:r>
    </w:p>
    <w:tbl>
      <w:tblPr>
        <w:tblW w:w="933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2334"/>
        <w:gridCol w:w="2335"/>
        <w:gridCol w:w="2335"/>
        <w:gridCol w:w="2335"/>
      </w:tblGrid>
      <w:tr>
        <w:tblPrEx>
          <w:shd w:val="clear" w:color="auto" w:fill="cdd4e9"/>
        </w:tblPrEx>
        <w:trPr>
          <w:trHeight w:val="600" w:hRule="atLeast"/>
        </w:trPr>
        <w:tc>
          <w:tcPr>
            <w:tcW w:type="dxa" w:w="23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Срок участия в акции</w:t>
            </w:r>
          </w:p>
        </w:tc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Наименование пакета</w:t>
            </w:r>
          </w:p>
        </w:tc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Сумма авансового платежа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rtl w:val="0"/>
                <w:lang w:val="ru-RU"/>
              </w:rPr>
              <w:t>.</w:t>
            </w:r>
          </w:p>
        </w:tc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Размер скидки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руб</w:t>
            </w:r>
            <w:r>
              <w:rPr>
                <w:rFonts w:ascii="Times New Roman" w:hAnsi="Times New Roman"/>
                <w:rtl w:val="0"/>
                <w:lang w:val="ru-RU"/>
              </w:rPr>
              <w:t xml:space="preserve">.         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3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6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месяца</w:t>
            </w:r>
          </w:p>
        </w:tc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Базовый</w:t>
            </w:r>
          </w:p>
        </w:tc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1050</w:t>
            </w:r>
          </w:p>
        </w:tc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270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3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Социальный</w:t>
            </w:r>
          </w:p>
        </w:tc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480</w:t>
            </w:r>
          </w:p>
        </w:tc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120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33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 xml:space="preserve">12 </w:t>
            </w:r>
            <w:r>
              <w:rPr>
                <w:rFonts w:ascii="Times New Roman" w:hAnsi="Times New Roman" w:hint="default"/>
                <w:rtl w:val="0"/>
                <w:lang w:val="ru-RU"/>
              </w:rPr>
              <w:t>месяца</w:t>
            </w:r>
          </w:p>
        </w:tc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Базовый</w:t>
            </w:r>
          </w:p>
        </w:tc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1980</w:t>
            </w:r>
          </w:p>
        </w:tc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660</w:t>
            </w:r>
          </w:p>
        </w:tc>
      </w:tr>
      <w:tr>
        <w:tblPrEx>
          <w:shd w:val="clear" w:color="auto" w:fill="cdd4e9"/>
        </w:tblPrEx>
        <w:trPr>
          <w:trHeight w:val="300" w:hRule="atLeast"/>
        </w:trPr>
        <w:tc>
          <w:tcPr>
            <w:tcW w:type="dxa" w:w="233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</w:pPr>
            <w:r>
              <w:rPr>
                <w:rFonts w:ascii="Times New Roman" w:hAnsi="Times New Roman" w:hint="default"/>
                <w:rtl w:val="0"/>
                <w:lang w:val="ru-RU"/>
              </w:rPr>
              <w:t>Социальный</w:t>
            </w:r>
          </w:p>
        </w:tc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900</w:t>
            </w:r>
          </w:p>
        </w:tc>
        <w:tc>
          <w:tcPr>
            <w:tcW w:type="dxa" w:w="23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00" w:after="100"/>
              <w:jc w:val="center"/>
            </w:pPr>
            <w:r>
              <w:rPr>
                <w:rFonts w:ascii="Times New Roman" w:hAnsi="Times New Roman"/>
                <w:rtl w:val="0"/>
                <w:lang w:val="ru-RU"/>
              </w:rPr>
              <w:t>300</w:t>
            </w:r>
          </w:p>
        </w:tc>
      </w:tr>
    </w:tbl>
    <w:p>
      <w:pPr>
        <w:pStyle w:val="Normal (Web)"/>
        <w:widowControl w:val="0"/>
      </w:pPr>
    </w:p>
    <w:p>
      <w:pPr>
        <w:pStyle w:val="Normal.0"/>
        <w:spacing w:before="100" w:after="100"/>
        <w:rPr>
          <w:rFonts w:ascii="Times New Roman" w:cs="Times New Roman" w:hAnsi="Times New Roman" w:eastAsia="Times New Roman"/>
        </w:rPr>
      </w:pPr>
    </w:p>
    <w:p>
      <w:pPr>
        <w:pStyle w:val="Normal.0"/>
        <w:spacing w:before="100" w:after="10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Обязательные условия участия в Акции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. </w:t>
      </w:r>
    </w:p>
    <w:p>
      <w:pPr>
        <w:pStyle w:val="Normal.0"/>
        <w:spacing w:before="100" w:after="100"/>
        <w:ind w:left="720" w:firstLine="0"/>
        <w:rPr>
          <w:rFonts w:ascii="Times New Roman" w:cs="Times New Roman" w:hAnsi="Times New Roman" w:eastAsia="Times New Roman"/>
        </w:rPr>
      </w:pPr>
      <w:r>
        <w:rPr>
          <w:rFonts w:ascii="Symbol" w:hAnsi="Symbol" w:hint="default"/>
          <w:rtl w:val="0"/>
          <w:lang w:val="ru-RU"/>
        </w:rPr>
        <w:t>·</w:t>
      </w:r>
      <w:r>
        <w:rPr>
          <w:rFonts w:ascii="Times New Roman" w:hAnsi="Times New Roman" w:hint="default"/>
          <w:rtl w:val="0"/>
          <w:lang w:val="ru-RU"/>
        </w:rPr>
        <w:t xml:space="preserve">  Заключение Абонентского договора с ООО КТВ «Артэкс» и Дополнительного соглашения на участие в Акции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before="100" w:after="100"/>
        <w:ind w:left="720" w:firstLine="0"/>
        <w:rPr>
          <w:rFonts w:ascii="Times New Roman" w:cs="Times New Roman" w:hAnsi="Times New Roman" w:eastAsia="Times New Roman"/>
        </w:rPr>
      </w:pPr>
      <w:r>
        <w:rPr>
          <w:rFonts w:ascii="Symbol" w:hAnsi="Symbol" w:hint="default"/>
          <w:rtl w:val="0"/>
          <w:lang w:val="ru-RU"/>
        </w:rPr>
        <w:t>·</w:t>
      </w:r>
      <w:r>
        <w:rPr>
          <w:rFonts w:ascii="Times New Roman" w:hAnsi="Times New Roman" w:hint="default"/>
          <w:rtl w:val="0"/>
          <w:lang w:val="ru-RU"/>
        </w:rPr>
        <w:t xml:space="preserve">   Авансовый платеж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размер которого зависит от сроков участия в акции и от пакета предоставляемых услуг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.0"/>
        <w:spacing w:before="100" w:after="100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Times New Roman" w:hAnsi="Times New Roman" w:hint="default"/>
          <w:b w:val="1"/>
          <w:bCs w:val="1"/>
          <w:rtl w:val="0"/>
          <w:lang w:val="ru-RU"/>
        </w:rPr>
        <w:t>В целях реализации Акции Оператор устанавливает</w:t>
      </w:r>
      <w:r>
        <w:rPr>
          <w:rFonts w:ascii="Times New Roman" w:hAnsi="Times New Roman"/>
          <w:b w:val="1"/>
          <w:bCs w:val="1"/>
          <w:rtl w:val="0"/>
          <w:lang w:val="ru-RU"/>
        </w:rPr>
        <w:t xml:space="preserve">: </w:t>
      </w:r>
    </w:p>
    <w:p>
      <w:pPr>
        <w:pStyle w:val="Normal.0"/>
        <w:spacing w:before="100" w:after="100"/>
        <w:ind w:left="720" w:firstLine="0"/>
        <w:rPr>
          <w:rFonts w:ascii="Times New Roman" w:cs="Times New Roman" w:hAnsi="Times New Roman" w:eastAsia="Times New Roman"/>
        </w:rPr>
      </w:pPr>
      <w:r>
        <w:rPr>
          <w:rFonts w:ascii="Symbol" w:hAnsi="Symbol" w:hint="default"/>
          <w:rtl w:val="0"/>
          <w:lang w:val="ru-RU"/>
        </w:rPr>
        <w:t>·</w:t>
      </w:r>
      <w:r>
        <w:rPr>
          <w:rFonts w:ascii="Times New Roman" w:hAnsi="Times New Roman" w:hint="default"/>
          <w:rtl w:val="0"/>
          <w:lang w:val="ru-RU"/>
        </w:rPr>
        <w:t xml:space="preserve">  Размер скидки для Абонента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участника Акции в денежном выражении зависит от срока участия в Акции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before="100" w:after="100"/>
        <w:ind w:left="720" w:firstLine="0"/>
        <w:rPr>
          <w:rFonts w:ascii="Times New Roman" w:cs="Times New Roman" w:hAnsi="Times New Roman" w:eastAsia="Times New Roman"/>
        </w:rPr>
      </w:pPr>
      <w:r>
        <w:rPr>
          <w:rFonts w:ascii="Symbol" w:hAnsi="Symbol" w:hint="default"/>
          <w:rtl w:val="0"/>
          <w:lang w:val="ru-RU"/>
        </w:rPr>
        <w:t>·</w:t>
      </w:r>
      <w:r>
        <w:rPr>
          <w:rFonts w:ascii="Times New Roman" w:hAnsi="Times New Roman" w:hint="default"/>
          <w:rtl w:val="0"/>
          <w:lang w:val="ru-RU"/>
        </w:rPr>
        <w:t xml:space="preserve">  Участие Абонента в Акции прекращается с числа месяца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следующего за датой окончания участия в Акции</w:t>
      </w:r>
      <w:r>
        <w:rPr>
          <w:rFonts w:ascii="Times New Roman" w:hAnsi="Times New Roman"/>
          <w:rtl w:val="0"/>
          <w:lang w:val="ru-RU"/>
        </w:rPr>
        <w:t xml:space="preserve">. </w:t>
      </w:r>
    </w:p>
    <w:p>
      <w:pPr>
        <w:pStyle w:val="Normal.0"/>
        <w:spacing w:before="100" w:after="100"/>
        <w:ind w:left="720" w:firstLine="0"/>
        <w:rPr>
          <w:rFonts w:ascii="Times New Roman" w:cs="Times New Roman" w:hAnsi="Times New Roman" w:eastAsia="Times New Roman"/>
        </w:rPr>
      </w:pPr>
      <w:r>
        <w:rPr>
          <w:rFonts w:ascii="Symbol" w:hAnsi="Symbol" w:hint="default"/>
          <w:rtl w:val="0"/>
          <w:lang w:val="ru-RU"/>
        </w:rPr>
        <w:t>·</w:t>
      </w:r>
      <w:r>
        <w:rPr>
          <w:rFonts w:ascii="Times New Roman" w:hAnsi="Times New Roman" w:hint="default"/>
          <w:rtl w:val="0"/>
          <w:lang w:val="ru-RU"/>
        </w:rPr>
        <w:t xml:space="preserve"> По окончании Акции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Абоненту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участнику начисляется абонентская плата в соответствии с Договором</w:t>
      </w:r>
      <w:r>
        <w:rPr>
          <w:rFonts w:ascii="Times New Roman" w:hAnsi="Times New Roman"/>
          <w:rtl w:val="0"/>
          <w:lang w:val="ru-RU"/>
        </w:rPr>
        <w:t>.</w:t>
      </w:r>
    </w:p>
    <w:p>
      <w:pPr>
        <w:pStyle w:val="Normal (Web)"/>
        <w:ind w:left="720" w:firstLine="0"/>
      </w:pPr>
      <w:r>
        <w:rPr>
          <w:rFonts w:ascii="Symbol" w:hAnsi="Symbol" w:hint="default"/>
          <w:rtl w:val="0"/>
          <w:lang w:val="ru-RU"/>
        </w:rPr>
        <w:t>·</w:t>
      </w:r>
      <w:r>
        <w:rPr>
          <w:rtl w:val="0"/>
          <w:lang w:val="ru-RU"/>
        </w:rPr>
        <w:t xml:space="preserve"> Оператор оставляет за собой право изменить сроки проведения акции в одностороннем порядке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разместив информацию об изменении на сайте</w:t>
      </w:r>
      <w:r>
        <w:rPr>
          <w:rtl w:val="0"/>
          <w:lang w:val="ru-RU"/>
        </w:rPr>
        <w:t xml:space="preserve">:  </w:t>
      </w:r>
      <w:r>
        <w:rPr>
          <w:rtl w:val="0"/>
          <w:lang w:val="en-US"/>
        </w:rPr>
        <w:t>www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>ktv</w:t>
      </w:r>
      <w:r>
        <w:rPr>
          <w:rtl w:val="0"/>
          <w:lang w:val="ru-RU"/>
        </w:rPr>
        <w:t>-</w:t>
      </w:r>
      <w:r>
        <w:rPr>
          <w:rtl w:val="0"/>
          <w:lang w:val="en-US"/>
        </w:rPr>
        <w:t>artex</w:t>
      </w:r>
      <w:r>
        <w:rPr>
          <w:rtl w:val="0"/>
          <w:lang w:val="ru-RU"/>
        </w:rPr>
        <w:t>.</w:t>
      </w:r>
      <w:r>
        <w:rPr>
          <w:rtl w:val="0"/>
          <w:lang w:val="en-US"/>
        </w:rPr>
        <w:t>ru</w:t>
      </w:r>
      <w:r>
        <w:rPr>
          <w:rtl w:val="0"/>
          <w:lang w:val="ru-RU"/>
        </w:rPr>
        <w:t>.</w:t>
      </w: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